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keepNext w:val="0"/>
        <w:keepLines w:val="0"/>
        <w:widowControl/>
        <w:suppressLineNumbers w:val="0"/>
        <w:jc w:val="center"/>
      </w:pPr>
      <w:bookmarkStart w:id="32" w:name="_GoBack"/>
      <w:bookmarkEnd w:id="32"/>
      <w:r>
        <w:rPr>
          <w:lang w:val="ru"/>
        </w:rPr>
        <w:t> </w:t>
      </w:r>
    </w:p>
    <w:p>
      <w:pPr>
        <w:pStyle w:val="33"/>
        <w:keepNext w:val="0"/>
        <w:keepLines w:val="0"/>
        <w:widowControl/>
        <w:suppressLineNumbers w:val="0"/>
        <w:jc w:val="center"/>
      </w:pPr>
      <w:bookmarkStart w:id="0" w:name="a1"/>
      <w:bookmarkEnd w:id="0"/>
      <w:r>
        <w:rPr>
          <w:rStyle w:val="13"/>
          <w:lang w:val="ru"/>
        </w:rPr>
        <w:t>ПОСТАНОВЛЕНИЕ </w:t>
      </w:r>
      <w:r>
        <w:rPr>
          <w:rStyle w:val="9"/>
          <w:lang w:val="ru"/>
        </w:rPr>
        <w:t>СОВЕТА МИНИСТРОВ РЕСПУБЛИКИ БЕЛАРУСЬ</w:t>
      </w:r>
    </w:p>
    <w:p>
      <w:pPr>
        <w:pStyle w:val="32"/>
        <w:keepNext w:val="0"/>
        <w:keepLines w:val="0"/>
        <w:widowControl/>
        <w:suppressLineNumbers w:val="0"/>
        <w:ind w:left="0" w:firstLine="0"/>
        <w:jc w:val="center"/>
      </w:pPr>
      <w:r>
        <w:rPr>
          <w:rStyle w:val="11"/>
          <w:lang w:val="ru"/>
        </w:rPr>
        <w:t>26 декабря 2011 г.</w:t>
      </w:r>
      <w:r>
        <w:rPr>
          <w:rStyle w:val="18"/>
          <w:lang w:val="ru"/>
        </w:rPr>
        <w:t xml:space="preserve"> № 1732</w:t>
      </w:r>
    </w:p>
    <w:p>
      <w:pPr>
        <w:pStyle w:val="6"/>
        <w:widowControl/>
      </w:pPr>
      <w:r>
        <w:rPr>
          <w:color w:val="000080"/>
          <w:lang w:val="ru"/>
        </w:rPr>
        <w:t>Об утверждении Типового положения о комиссии по противодействию коррупции</w:t>
      </w:r>
    </w:p>
    <w:p>
      <w:pPr>
        <w:pStyle w:val="30"/>
        <w:keepNext w:val="0"/>
        <w:keepLines w:val="0"/>
        <w:widowControl/>
        <w:suppressLineNumbers w:val="0"/>
      </w:pPr>
      <w:r>
        <w:rPr>
          <w:lang w:val="ru"/>
        </w:rPr>
        <w:t>Изменения и дополнения:</w:t>
      </w:r>
    </w:p>
    <w:p>
      <w:pPr>
        <w:pStyle w:val="29"/>
        <w:keepNext w:val="0"/>
        <w:keepLines w:val="0"/>
        <w:widowControl/>
        <w:suppressLineNumbers w:val="0"/>
      </w:pPr>
      <w:r>
        <w:rPr>
          <w:lang w:val="ru"/>
        </w:rPr>
        <w:fldChar w:fldCharType="begin"/>
      </w:r>
      <w:r>
        <w:rPr>
          <w:lang w:val="ru"/>
        </w:rPr>
        <w:instrText xml:space="preserve"> HYPERLINK "tx.dll?d=300446&amp;a=1" \l "a1" \o "-"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Постановление</w:t>
      </w:r>
      <w:r>
        <w:rPr>
          <w:lang w:val="ru"/>
        </w:rPr>
        <w:fldChar w:fldCharType="end"/>
      </w:r>
      <w:r>
        <w:rPr>
          <w:lang w:val="ru"/>
        </w:rPr>
        <w:t xml:space="preserve"> Совета Министров Республики Беларусь от 23 апреля 2015 г. № 326 (Национальный правовой Интернет-портал Республики Беларусь, 25.04.2015, 5/40437);</w:t>
      </w:r>
    </w:p>
    <w:p>
      <w:pPr>
        <w:pStyle w:val="29"/>
        <w:keepNext w:val="0"/>
        <w:keepLines w:val="0"/>
        <w:widowControl/>
        <w:suppressLineNumbers w:val="0"/>
      </w:pPr>
      <w:r>
        <w:rPr>
          <w:lang w:val="ru"/>
        </w:rPr>
        <w:fldChar w:fldCharType="begin"/>
      </w:r>
      <w:r>
        <w:rPr>
          <w:lang w:val="ru"/>
        </w:rPr>
        <w:instrText xml:space="preserve"> HYPERLINK "tx.dll?d=377554&amp;a=1" \l "a1" \o "-"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Постановление</w:t>
      </w:r>
      <w:r>
        <w:rPr>
          <w:lang w:val="ru"/>
        </w:rPr>
        <w:fldChar w:fldCharType="end"/>
      </w:r>
      <w:r>
        <w:rPr>
          <w:lang w:val="ru"/>
        </w:rPr>
        <w:t xml:space="preserve"> Совета Министров Республики Беларусь от 28 июня 2018 г. № 502 (Национальный правовой Интернет-портал Республики Беларусь, 30.06.2018, 5/45340);</w:t>
      </w:r>
    </w:p>
    <w:p>
      <w:pPr>
        <w:pStyle w:val="29"/>
        <w:keepNext w:val="0"/>
        <w:keepLines w:val="0"/>
        <w:widowControl/>
        <w:suppressLineNumbers w:val="0"/>
      </w:pPr>
      <w:r>
        <w:rPr>
          <w:lang w:val="ru"/>
        </w:rPr>
        <w:fldChar w:fldCharType="begin"/>
      </w:r>
      <w:r>
        <w:rPr>
          <w:lang w:val="ru"/>
        </w:rPr>
        <w:instrText xml:space="preserve"> HYPERLINK "tx.dll?d=400323&amp;a=1" \l "a1" \o "-"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Постановление</w:t>
      </w:r>
      <w:r>
        <w:rPr>
          <w:lang w:val="ru"/>
        </w:rPr>
        <w:fldChar w:fldCharType="end"/>
      </w:r>
      <w:r>
        <w:rPr>
          <w:lang w:val="ru"/>
        </w:rPr>
        <w:t xml:space="preserve"> Совета Министров Республики Беларусь от 30 апреля 2019 г. № 267 (Национальный правовой Интернет-портал Республики Беларусь, 22.05.2019, 5/46492)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 </w:t>
      </w:r>
    </w:p>
    <w:p>
      <w:pPr>
        <w:pStyle w:val="28"/>
        <w:keepNext w:val="0"/>
        <w:keepLines w:val="0"/>
        <w:widowControl/>
        <w:suppressLineNumbers w:val="0"/>
      </w:pPr>
      <w:r>
        <w:rPr>
          <w:lang w:val="ru"/>
        </w:rPr>
        <w:t>В целях совершенствования правового регулирования вопросов противодействия коррупции, устранения причин и условий, порождающих коррупцию, оптимизации условий для развития национальной экономики Совет Министров Республики Беларусь ПОСТАНОВЛЯЕТ:</w:t>
      </w:r>
    </w:p>
    <w:p>
      <w:pPr>
        <w:pStyle w:val="17"/>
        <w:keepNext w:val="0"/>
        <w:keepLines w:val="0"/>
        <w:widowControl/>
        <w:suppressLineNumbers w:val="0"/>
      </w:pPr>
      <w:r>
        <w:rPr>
          <w:lang w:val="ru"/>
        </w:rPr>
        <w:t xml:space="preserve">1. Утвердить прилагаемое Типовое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"a3"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положение</w:t>
      </w:r>
      <w:r>
        <w:rPr>
          <w:lang w:val="ru"/>
        </w:rPr>
        <w:fldChar w:fldCharType="end"/>
      </w:r>
      <w:r>
        <w:rPr>
          <w:lang w:val="ru"/>
        </w:rPr>
        <w:t xml:space="preserve"> о комиссии по противодействию коррупции (далее – Типовое положение).</w:t>
      </w:r>
    </w:p>
    <w:p>
      <w:pPr>
        <w:pStyle w:val="17"/>
        <w:keepNext w:val="0"/>
        <w:keepLines w:val="0"/>
        <w:widowControl/>
        <w:suppressLineNumbers w:val="0"/>
      </w:pPr>
      <w:bookmarkStart w:id="1" w:name="a2"/>
      <w:bookmarkEnd w:id="1"/>
      <w:r>
        <w:rPr>
          <w:lang w:val="ru"/>
        </w:rPr>
        <w:t>2. Республиканским органам государственного управления и иным государственным организациям, подчиненным Правительству Республики Беларусь, областным, Минскому городскому, городским, районным исполкомам, местным администрациям районов в городах в месячный срок: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 xml:space="preserve">создать комиссии по противодействию коррупции в соответствии с Типовым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"a3"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положением</w:t>
      </w:r>
      <w:r>
        <w:rPr>
          <w:lang w:val="ru"/>
        </w:rPr>
        <w:fldChar w:fldCharType="end"/>
      </w:r>
      <w:r>
        <w:rPr>
          <w:lang w:val="ru"/>
        </w:rPr>
        <w:t>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 xml:space="preserve">привести положения о существующих комиссиях, выполняющих функции по противодействию коррупции, и составы указанных комиссий в соответствие с Типовым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"a3"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положением</w:t>
      </w:r>
      <w:r>
        <w:rPr>
          <w:lang w:val="ru"/>
        </w:rPr>
        <w:fldChar w:fldCharType="end"/>
      </w:r>
      <w:r>
        <w:rPr>
          <w:lang w:val="ru"/>
        </w:rPr>
        <w:t>.</w:t>
      </w:r>
    </w:p>
    <w:p>
      <w:pPr>
        <w:pStyle w:val="17"/>
        <w:keepNext w:val="0"/>
        <w:keepLines w:val="0"/>
        <w:widowControl/>
        <w:suppressLineNumbers w:val="0"/>
      </w:pPr>
      <w:r>
        <w:rPr>
          <w:lang w:val="ru"/>
        </w:rPr>
        <w:t>3. Настоящее постановление вступает в силу после его официального опубликования.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0"/>
        <w:gridCol w:w="54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pStyle w:val="33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0"/>
                <w:bdr w:val="none" w:color="auto" w:sz="0" w:space="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pStyle w:val="33"/>
              <w:keepNext w:val="0"/>
              <w:keepLines w:val="0"/>
              <w:widowControl/>
              <w:suppressLineNumbers w:val="0"/>
              <w:jc w:val="right"/>
            </w:pPr>
            <w:r>
              <w:rPr>
                <w:rStyle w:val="24"/>
                <w:bdr w:val="none" w:color="auto" w:sz="0" w:space="0"/>
              </w:rPr>
              <w:t>М.Мясникович</w:t>
            </w:r>
          </w:p>
        </w:tc>
      </w:tr>
    </w:tbl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0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32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УТВЕРЖДЕНО</w:t>
            </w:r>
          </w:p>
          <w:p>
            <w:pPr>
              <w:pStyle w:val="31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fldChar w:fldCharType="begin"/>
            </w:r>
            <w:r>
              <w:rPr>
                <w:bdr w:val="none" w:color="auto" w:sz="0" w:space="0"/>
              </w:rPr>
              <w:instrText xml:space="preserve"> HYPERLINK "" \l "a1" \o "+" </w:instrText>
            </w:r>
            <w:r>
              <w:rPr>
                <w:bdr w:val="none" w:color="auto" w:sz="0" w:space="0"/>
              </w:rPr>
              <w:fldChar w:fldCharType="separate"/>
            </w:r>
            <w:r>
              <w:rPr>
                <w:rStyle w:val="5"/>
                <w:bdr w:val="none" w:color="auto" w:sz="0" w:space="0"/>
              </w:rPr>
              <w:t>Постановление</w:t>
            </w:r>
            <w:r>
              <w:rPr>
                <w:bdr w:val="none" w:color="auto" w:sz="0" w:space="0"/>
              </w:rPr>
              <w:fldChar w:fldCharType="end"/>
            </w:r>
            <w:r>
              <w:rPr>
                <w:bdr w:val="none" w:color="auto" w:sz="0" w:space="0"/>
              </w:rPr>
              <w:t xml:space="preserve"> 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 xml:space="preserve">Совета Министров </w:t>
            </w:r>
            <w:r>
              <w:rPr>
                <w:bdr w:val="none" w:color="auto" w:sz="0" w:space="0"/>
              </w:rPr>
              <w:br w:type="textWrapping"/>
            </w:r>
            <w:r>
              <w:rPr>
                <w:bdr w:val="none" w:color="auto" w:sz="0" w:space="0"/>
              </w:rPr>
              <w:t>Республики Беларусь</w:t>
            </w:r>
          </w:p>
          <w:p>
            <w:pPr>
              <w:pStyle w:val="31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26.12.2011 № 1732</w:t>
            </w:r>
          </w:p>
        </w:tc>
      </w:tr>
    </w:tbl>
    <w:p>
      <w:pPr>
        <w:pStyle w:val="27"/>
        <w:keepNext w:val="0"/>
        <w:keepLines w:val="0"/>
        <w:widowControl/>
        <w:suppressLineNumbers w:val="0"/>
      </w:pPr>
      <w:bookmarkStart w:id="2" w:name="a3"/>
      <w:bookmarkEnd w:id="2"/>
      <w:r>
        <w:rPr>
          <w:lang w:val="ru"/>
        </w:rPr>
        <w:t>ТИПОВОЕ ПОЛОЖЕНИЕ</w:t>
      </w:r>
      <w:r>
        <w:rPr>
          <w:lang w:val="ru"/>
        </w:rPr>
        <w:br w:type="textWrapping"/>
      </w:r>
      <w:r>
        <w:rPr>
          <w:lang w:val="ru"/>
        </w:rPr>
        <w:t>о комиссии по противодействию коррупции</w:t>
      </w:r>
    </w:p>
    <w:p>
      <w:pPr>
        <w:pStyle w:val="17"/>
        <w:keepNext w:val="0"/>
        <w:keepLines w:val="0"/>
        <w:widowControl/>
        <w:suppressLineNumbers w:val="0"/>
      </w:pPr>
      <w:bookmarkStart w:id="3" w:name="a7"/>
      <w:bookmarkEnd w:id="3"/>
      <w:r>
        <w:rPr>
          <w:lang w:val="ru"/>
        </w:rPr>
        <w:t>1. Настоящим Типовым положением определяется порядок создания и деятельности в республиканских органах государственного управления и иных государственных организациях, подчиненных Правительству Республики Беларусь, областных, Минском городском, городских, районных исполкомах, местных администрациях районов в городах, управляющих компаниях холдингов, являющихся государственными унитарными предприятиями и хозяйственными обществами с долей государства в уставном фонде 50 и более процентов (далее, если не указано иное, – государственные органы (организации) комиссий по противодействию коррупции (далее – комиссии).</w:t>
      </w:r>
    </w:p>
    <w:p>
      <w:pPr>
        <w:pStyle w:val="32"/>
        <w:keepNext w:val="0"/>
        <w:keepLines w:val="0"/>
        <w:widowControl/>
        <w:suppressLineNumbers w:val="0"/>
      </w:pPr>
      <w:bookmarkStart w:id="4" w:name="a30"/>
      <w:bookmarkEnd w:id="4"/>
      <w:r>
        <w:rPr>
          <w:lang w:val="ru"/>
        </w:rPr>
        <w:t>Настоящее Типовое положение не распространяется на государственные органы, в которых в соответствии с законодательными актами созданы специальные подразделения по борьбе с коррупцией либо в структуре центральных аппаратов которых имеются подразделения собственной безопасности.</w:t>
      </w:r>
    </w:p>
    <w:p>
      <w:pPr>
        <w:pStyle w:val="32"/>
        <w:keepNext w:val="0"/>
        <w:keepLines w:val="0"/>
        <w:widowControl/>
        <w:suppressLineNumbers w:val="0"/>
      </w:pPr>
      <w:bookmarkStart w:id="5" w:name="a34"/>
      <w:bookmarkEnd w:id="5"/>
      <w:r>
        <w:rPr>
          <w:lang w:val="ru"/>
        </w:rPr>
        <w:t xml:space="preserve">В случае создания комиссии по инициативе организации, не указанной в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"a7"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части первой</w:t>
      </w:r>
      <w:r>
        <w:rPr>
          <w:lang w:val="ru"/>
        </w:rPr>
        <w:fldChar w:fldCharType="end"/>
      </w:r>
      <w:r>
        <w:rPr>
          <w:lang w:val="ru"/>
        </w:rPr>
        <w:t xml:space="preserve"> настоящего пункта, комиссия в своей деятельности вправе руководствоваться требованиями настоящего Типового положения.</w:t>
      </w:r>
    </w:p>
    <w:p>
      <w:pPr>
        <w:pStyle w:val="17"/>
        <w:keepNext w:val="0"/>
        <w:keepLines w:val="0"/>
        <w:widowControl/>
        <w:suppressLineNumbers w:val="0"/>
      </w:pPr>
      <w:bookmarkStart w:id="6" w:name="a13"/>
      <w:bookmarkEnd w:id="6"/>
      <w:r>
        <w:rPr>
          <w:lang w:val="ru"/>
        </w:rPr>
        <w:t>2. Комиссия создается руководителем государственного органа (организации) в количестве не менее пяти членов. Председателем комиссии является руководитель государственного органа (организации), а в случае отсутствия руководителя государственного органа (организации) – лицо, исполняющее его обязанности. Секретарь комиссии избирается на заседании комиссии из числа ее членов.</w:t>
      </w:r>
    </w:p>
    <w:p>
      <w:pPr>
        <w:pStyle w:val="32"/>
        <w:keepNext w:val="0"/>
        <w:keepLines w:val="0"/>
        <w:widowControl/>
        <w:suppressLineNumbers w:val="0"/>
      </w:pPr>
      <w:bookmarkStart w:id="7" w:name="a28"/>
      <w:bookmarkEnd w:id="7"/>
      <w:r>
        <w:rPr>
          <w:lang w:val="ru"/>
        </w:rPr>
        <w:t>Состав комиссии формируется из числа работников государственного органа (организации), в том числе курирующих (осуществляющих)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и юридическую работу, а по решению руководителя государственного органа (организации) – также из числа граждан и представителей юридических лиц.</w:t>
      </w:r>
    </w:p>
    <w:p>
      <w:pPr>
        <w:pStyle w:val="17"/>
        <w:keepNext w:val="0"/>
        <w:keepLines w:val="0"/>
        <w:widowControl/>
        <w:suppressLineNumbers w:val="0"/>
      </w:pPr>
      <w:r>
        <w:rPr>
          <w:lang w:val="ru"/>
        </w:rPr>
        <w:t xml:space="preserve">3. Комиссия в своей деятельности руководствуется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"tx.dll?d=32170&amp;a=1" \l "a1"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Конституцией</w:t>
      </w:r>
      <w:r>
        <w:rPr>
          <w:lang w:val="ru"/>
        </w:rPr>
        <w:fldChar w:fldCharType="end"/>
      </w:r>
      <w:r>
        <w:rPr>
          <w:lang w:val="ru"/>
        </w:rPr>
        <w:t xml:space="preserve"> Республики Беларусь,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"tx.dll?d=305323&amp;a=1" \l "a1"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Законом</w:t>
      </w:r>
      <w:r>
        <w:rPr>
          <w:lang w:val="ru"/>
        </w:rPr>
        <w:fldChar w:fldCharType="end"/>
      </w:r>
      <w:r>
        <w:rPr>
          <w:lang w:val="ru"/>
        </w:rPr>
        <w:t xml:space="preserve"> Республики Беларусь от 15 июля 2015 г. № 305-З «О борьбе с коррупцией», иными актами законодательства, в том числе настоящим Типовым положением, а также утверждаемым руководителем государственного органа (организации) положением о комиссии, в котором учитываются особенности деятельности государственного органа (организации).</w:t>
      </w:r>
    </w:p>
    <w:p>
      <w:pPr>
        <w:pStyle w:val="17"/>
        <w:keepNext w:val="0"/>
        <w:keepLines w:val="0"/>
        <w:widowControl/>
        <w:suppressLineNumbers w:val="0"/>
      </w:pPr>
      <w:bookmarkStart w:id="8" w:name="a11"/>
      <w:bookmarkEnd w:id="8"/>
      <w:r>
        <w:rPr>
          <w:lang w:val="ru"/>
        </w:rPr>
        <w:t>4. Основными задачами комиссии являются:</w:t>
      </w:r>
    </w:p>
    <w:p>
      <w:pPr>
        <w:pStyle w:val="32"/>
        <w:keepNext w:val="0"/>
        <w:keepLines w:val="0"/>
        <w:widowControl/>
        <w:suppressLineNumbers w:val="0"/>
      </w:pPr>
      <w:bookmarkStart w:id="9" w:name="a32"/>
      <w:bookmarkEnd w:id="9"/>
      <w:r>
        <w:rPr>
          <w:lang w:val="ru"/>
        </w:rPr>
        <w:t>аккумулирование информации о нарушениях законодательства о борьбе с коррупцией, совершенных работниками государственного органа (организации), а также подчиненных (входящих в систему, состав) организаций, в том числе негосударственной формы собственности (далее – подчиненные организации);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государственного органа (организации), подчиненных организаций;</w:t>
      </w:r>
    </w:p>
    <w:p>
      <w:pPr>
        <w:pStyle w:val="32"/>
        <w:keepNext w:val="0"/>
        <w:keepLines w:val="0"/>
        <w:widowControl/>
        <w:suppressLineNumbers w:val="0"/>
      </w:pPr>
      <w:bookmarkStart w:id="10" w:name="a12"/>
      <w:bookmarkEnd w:id="10"/>
      <w:r>
        <w:rPr>
          <w:lang w:val="ru"/>
        </w:rPr>
        <w:t>своевременное определение коррупционных рисков и принятие мер по их нейтрализации;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разработка и организация проведения мероприятий по противодействию коррупции в государственном органе (организации), подчиненных организациях, анализ эффективности принимаемых мер;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координация деятельности структурных подразделений государственного органа (организации), подчиненных организаций по реализации мер по противодействию коррупции;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рассмотрение вопросов предотвращения и урегулирования конфликта интересов;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рассмотрение вопросов соблюдения правил этики государственного служащего (корпоративной этики);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>
      <w:pPr>
        <w:pStyle w:val="17"/>
        <w:keepNext w:val="0"/>
        <w:keepLines w:val="0"/>
        <w:widowControl/>
        <w:suppressLineNumbers w:val="0"/>
      </w:pPr>
      <w:bookmarkStart w:id="11" w:name="a16"/>
      <w:bookmarkEnd w:id="11"/>
      <w:r>
        <w:rPr>
          <w:lang w:val="ru"/>
        </w:rPr>
        <w:t>5. Комиссия в целях решения возложенных на нее задач осуществляет следующие основные функции: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>
      <w:pPr>
        <w:pStyle w:val="32"/>
        <w:keepNext w:val="0"/>
        <w:keepLines w:val="0"/>
        <w:widowControl/>
        <w:suppressLineNumbers w:val="0"/>
      </w:pPr>
      <w:bookmarkStart w:id="12" w:name="a27"/>
      <w:bookmarkEnd w:id="12"/>
      <w:r>
        <w:rPr>
          <w:lang w:val="ru"/>
        </w:rPr>
        <w:t>ведет учет поступающей из правоохранительных и контролирующих органов, иных государственных органов и организаций и содержащейся в обращениях граждан и юридических лиц информации о нарушениях антикоррупционного законодательства работниками государственного органа (организации) и подчиненных организаций и анализирует такую информацию;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заслушивает на своих заседаниях руководителей подчиненных организаций о проводимой работе по профилактике коррупции;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принимает в пределах своей компетенции решения, а также осуществляет контроль за их исполнением;</w:t>
      </w:r>
    </w:p>
    <w:p>
      <w:pPr>
        <w:pStyle w:val="32"/>
        <w:keepNext w:val="0"/>
        <w:keepLines w:val="0"/>
        <w:widowControl/>
        <w:suppressLineNumbers w:val="0"/>
      </w:pPr>
      <w:bookmarkStart w:id="13" w:name="a33"/>
      <w:bookmarkEnd w:id="13"/>
      <w:r>
        <w:rPr>
          <w:lang w:val="ru"/>
        </w:rPr>
        <w:t>разрабатывает меры по предотвращению либо урегулированию ситуаций, в которых личные интересы работника государственного органа (организации) или подчиненной организации,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разрабатывает и принимает меры по вопросам борьбы с коррупцией;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запрашивает у подчиненных организаций в пределах компетенции государственного органа (организации) в установленном законодательными актами порядке информацию по вопросам противодействия коррупции;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вносит руководителям подчиненных организаций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осуществляет иные функции, предусмотренные положением о комиссии.</w:t>
      </w:r>
    </w:p>
    <w:p>
      <w:pPr>
        <w:pStyle w:val="17"/>
        <w:keepNext w:val="0"/>
        <w:keepLines w:val="0"/>
        <w:widowControl/>
        <w:suppressLineNumbers w:val="0"/>
      </w:pPr>
      <w:bookmarkStart w:id="14" w:name="a15"/>
      <w:bookmarkEnd w:id="14"/>
      <w:r>
        <w:rPr>
          <w:lang w:val="ru"/>
        </w:rPr>
        <w:t>6. Деятельность комиссии осуществляется в соответствии с планами работы на календарный год, утверждаемыми на ее заседаниях.</w:t>
      </w:r>
    </w:p>
    <w:p>
      <w:pPr>
        <w:pStyle w:val="32"/>
        <w:keepNext w:val="0"/>
        <w:keepLines w:val="0"/>
        <w:widowControl/>
        <w:suppressLineNumbers w:val="0"/>
      </w:pPr>
      <w:bookmarkStart w:id="15" w:name="a29"/>
      <w:bookmarkEnd w:id="15"/>
      <w:r>
        <w:rPr>
          <w:lang w:val="ru"/>
        </w:rPr>
        <w:t>План работы комиссии на календарный год с перечнем подлежащих рассмотрению на заседаниях комиссии вопросов должен быть размещен на официальном сайте государственного органа (организации) в глобальной компьютерной сети Интернет не позднее 15 дней со дня его утверждения.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Информация о дате, времени и месте проведения заседаний комиссии подлежит размещению на официальном сайте государственного органа (организации) в глобальной компьютерной сети Интернет не позднее 5 рабочих дней до дня проведения заседания комиссии.</w:t>
      </w:r>
    </w:p>
    <w:p>
      <w:pPr>
        <w:pStyle w:val="17"/>
        <w:keepNext w:val="0"/>
        <w:keepLines w:val="0"/>
        <w:widowControl/>
        <w:suppressLineNumbers w:val="0"/>
      </w:pPr>
      <w:bookmarkStart w:id="16" w:name="a18"/>
      <w:bookmarkEnd w:id="16"/>
      <w:r>
        <w:rPr>
          <w:lang w:val="ru"/>
        </w:rPr>
        <w:t>7. Не могут являться одновременно членами комиссии лица, состоящие в браке или находящиеся в отношениях близкого родства или свойства.</w:t>
      </w:r>
    </w:p>
    <w:p>
      <w:pPr>
        <w:pStyle w:val="17"/>
        <w:keepNext w:val="0"/>
        <w:keepLines w:val="0"/>
        <w:widowControl/>
        <w:suppressLineNumbers w:val="0"/>
      </w:pPr>
      <w:bookmarkStart w:id="17" w:name="a20"/>
      <w:bookmarkEnd w:id="17"/>
      <w:r>
        <w:rPr>
          <w:lang w:val="ru"/>
        </w:rPr>
        <w:t>8. Председатель комиссии: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несет персональную ответственность за деятельность комиссии;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организует работу комиссии;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определяет место и время проведения заседаний комиссии;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дает поручения членам комиссии по вопросам ее деятельности, осуществляет контроль за их выполнением;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 xml:space="preserve">незамедлительно принимает меры по предотвращению конфликта интересов или его урегулированию при получении информации, указанной в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"a4"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абзаце седьмом</w:t>
      </w:r>
      <w:r>
        <w:rPr>
          <w:lang w:val="ru"/>
        </w:rPr>
        <w:fldChar w:fldCharType="end"/>
      </w:r>
      <w:r>
        <w:rPr>
          <w:lang w:val="ru"/>
        </w:rPr>
        <w:t xml:space="preserve"> части первой пункта 10 настоящего Типового положения.</w:t>
      </w:r>
    </w:p>
    <w:p>
      <w:pPr>
        <w:pStyle w:val="32"/>
        <w:keepNext w:val="0"/>
        <w:keepLines w:val="0"/>
        <w:widowControl/>
        <w:suppressLineNumbers w:val="0"/>
      </w:pPr>
      <w:bookmarkStart w:id="18" w:name="a21"/>
      <w:bookmarkEnd w:id="18"/>
      <w:r>
        <w:rPr>
          <w:lang w:val="ru"/>
        </w:rP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>
      <w:pPr>
        <w:pStyle w:val="17"/>
        <w:keepNext w:val="0"/>
        <w:keepLines w:val="0"/>
        <w:widowControl/>
        <w:suppressLineNumbers w:val="0"/>
      </w:pPr>
      <w:bookmarkStart w:id="19" w:name="a22"/>
      <w:bookmarkEnd w:id="19"/>
      <w:r>
        <w:rPr>
          <w:lang w:val="ru"/>
        </w:rPr>
        <w:t>9. Член комиссии вправе: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вносить предложения по вопросам, входящим в компетенцию комиссии;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выступать на заседаниях комиссии и инициировать проведение голосования по внесенным предложениям;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задавать участникам заседания комиссии вопросы в соответствии с повесткой дня и получать на них ответы по существу;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знакомиться с протоколами заседаний комиссии и иными материалами, касающимися ее деятельности;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осуществлять иные полномочия в целях выполнения возложенных на комиссию задач и функций.</w:t>
      </w:r>
    </w:p>
    <w:p>
      <w:pPr>
        <w:pStyle w:val="17"/>
        <w:keepNext w:val="0"/>
        <w:keepLines w:val="0"/>
        <w:widowControl/>
        <w:suppressLineNumbers w:val="0"/>
      </w:pPr>
      <w:r>
        <w:rPr>
          <w:lang w:val="ru"/>
        </w:rPr>
        <w:t>10. Член комиссии обязан: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принимать участие в подготовке заседаний комиссии, в том числе формировании повестки дня заседания комиссии;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участвовать в заседаниях комиссии, а в случае невозможности участия в них сообщать об этом председателю комиссии;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не совершать действий, дискредитирующих комиссию;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выполнять решения комиссии (поручения ее председателя);</w:t>
      </w:r>
    </w:p>
    <w:p>
      <w:pPr>
        <w:pStyle w:val="32"/>
        <w:keepNext w:val="0"/>
        <w:keepLines w:val="0"/>
        <w:widowControl/>
        <w:suppressLineNumbers w:val="0"/>
      </w:pPr>
      <w:bookmarkStart w:id="20" w:name="a4"/>
      <w:bookmarkEnd w:id="20"/>
      <w:r>
        <w:rPr>
          <w:lang w:val="ru"/>
        </w:rPr>
        <w:t>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добросовестно и надлежащим образом исполнять возложенные на него обязанности.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>
      <w:pPr>
        <w:pStyle w:val="17"/>
        <w:keepNext w:val="0"/>
        <w:keepLines w:val="0"/>
        <w:widowControl/>
        <w:suppressLineNumbers w:val="0"/>
      </w:pPr>
      <w:bookmarkStart w:id="21" w:name="a19"/>
      <w:bookmarkEnd w:id="21"/>
      <w:r>
        <w:rPr>
          <w:lang w:val="ru"/>
        </w:rPr>
        <w:t>11. Секретарь комиссии: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обобщает материалы, поступившие для рассмотрения на заседаниях комиссии;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ведет документацию комиссии;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извещает членов комиссии и приглашенных лиц о месте, времени проведения и повестке дня заседания комиссии;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обеспечивает подготовку заседаний комиссии;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обеспечивает ознакомление членов комиссии с протоколами заседаний комиссий;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осуществляет учет и хранение протоколов заседаний комиссии и материалов к ним.</w:t>
      </w:r>
    </w:p>
    <w:p>
      <w:pPr>
        <w:pStyle w:val="17"/>
        <w:keepNext w:val="0"/>
        <w:keepLines w:val="0"/>
        <w:widowControl/>
        <w:suppressLineNumbers w:val="0"/>
      </w:pPr>
      <w:r>
        <w:rPr>
          <w:lang w:val="ru"/>
        </w:rPr>
        <w:t>12. Воспрепятствование членам комиссии в выполнении ими своих полномочий не допускается и влечет применение мер ответственности в соответствии с законодательными актами.</w:t>
      </w:r>
    </w:p>
    <w:p>
      <w:pPr>
        <w:pStyle w:val="17"/>
        <w:keepNext w:val="0"/>
        <w:keepLines w:val="0"/>
        <w:widowControl/>
        <w:suppressLineNumbers w:val="0"/>
      </w:pPr>
      <w:bookmarkStart w:id="22" w:name="a14"/>
      <w:bookmarkEnd w:id="22"/>
      <w:r>
        <w:rPr>
          <w:lang w:val="ru"/>
        </w:rPr>
        <w:t>12</w:t>
      </w:r>
      <w:r>
        <w:rPr>
          <w:vertAlign w:val="superscript"/>
          <w:lang w:val="ru"/>
        </w:rPr>
        <w:t>1</w:t>
      </w:r>
      <w:r>
        <w:rPr>
          <w:lang w:val="ru"/>
        </w:rPr>
        <w:t>. 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>
      <w:pPr>
        <w:pStyle w:val="32"/>
        <w:keepNext w:val="0"/>
        <w:keepLines w:val="0"/>
        <w:widowControl/>
        <w:suppressLineNumbers w:val="0"/>
      </w:pPr>
      <w:bookmarkStart w:id="23" w:name="a24"/>
      <w:bookmarkEnd w:id="23"/>
      <w:r>
        <w:rPr>
          <w:lang w:val="ru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>
      <w:pPr>
        <w:pStyle w:val="17"/>
        <w:keepNext w:val="0"/>
        <w:keepLines w:val="0"/>
        <w:widowControl/>
        <w:suppressLineNumbers w:val="0"/>
      </w:pPr>
      <w:bookmarkStart w:id="24" w:name="a10"/>
      <w:bookmarkEnd w:id="24"/>
      <w:r>
        <w:rPr>
          <w:lang w:val="ru"/>
        </w:rPr>
        <w:t>13. 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В заседании комиссии участвуют представители юридических лиц и граждане, в отношении которых председателем комиссии принято решение об их приглашении на это заседание.</w:t>
      </w:r>
    </w:p>
    <w:p>
      <w:pPr>
        <w:pStyle w:val="32"/>
        <w:keepNext w:val="0"/>
        <w:keepLines w:val="0"/>
        <w:widowControl/>
        <w:suppressLineNumbers w:val="0"/>
      </w:pPr>
      <w:bookmarkStart w:id="25" w:name="a8"/>
      <w:bookmarkEnd w:id="25"/>
      <w:r>
        <w:rPr>
          <w:lang w:val="ru"/>
        </w:rPr>
        <w:t>В ходе заседания рассматриваются вопросы, связанные: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с установленными нарушениями работниками государственного органа (организации) и подчиненных организаций антикоррупционного законодательства, применением к ним мер ответственности, устранением нарушений, их последствий, а также причин и условий, способствовавших совершению названных нарушений;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с соблюдением в государственном органе (организации) порядка осуществления закупок товаров (работ, услуг);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с состоянием дебиторской задолженности, обоснованностью расходования бюджетных средств в государственном органе (организации), подчиненных организациях;</w:t>
      </w:r>
    </w:p>
    <w:p>
      <w:pPr>
        <w:pStyle w:val="32"/>
        <w:keepNext w:val="0"/>
        <w:keepLines w:val="0"/>
        <w:widowControl/>
        <w:suppressLineNumbers w:val="0"/>
      </w:pPr>
      <w:bookmarkStart w:id="26" w:name="a9"/>
      <w:bookmarkEnd w:id="26"/>
      <w:r>
        <w:rPr>
          <w:lang w:val="ru"/>
        </w:rPr>
        <w:t>с правомерностью использования имущества, выделения работникам государственного органа (организации) заемных средств;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с обоснованностью заключения договоров на условиях отсрочки платежа;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с урегулированием либо предотвращением конфликта интересов.</w:t>
      </w:r>
    </w:p>
    <w:p>
      <w:pPr>
        <w:pStyle w:val="32"/>
        <w:keepNext w:val="0"/>
        <w:keepLines w:val="0"/>
        <w:widowControl/>
        <w:suppressLineNumbers w:val="0"/>
      </w:pPr>
      <w:bookmarkStart w:id="27" w:name="a23"/>
      <w:bookmarkEnd w:id="27"/>
      <w:r>
        <w:rPr>
          <w:lang w:val="ru"/>
        </w:rPr>
        <w:t xml:space="preserve">Помимо вопросов, указанных в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"a8"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части третьей</w:t>
      </w:r>
      <w:r>
        <w:rPr>
          <w:lang w:val="ru"/>
        </w:rPr>
        <w:fldChar w:fldCharType="end"/>
      </w:r>
      <w:r>
        <w:rPr>
          <w:lang w:val="ru"/>
        </w:rPr>
        <w:t xml:space="preserve"> настоящего пункта, на заседании рассматриваются предложения граждан и юридических лиц о мерах по противодействию коррупции и другие вопросы, входящие в компетенцию комиссии.</w:t>
      </w:r>
    </w:p>
    <w:p>
      <w:pPr>
        <w:pStyle w:val="17"/>
        <w:keepNext w:val="0"/>
        <w:keepLines w:val="0"/>
        <w:widowControl/>
        <w:suppressLineNumbers w:val="0"/>
      </w:pPr>
      <w:bookmarkStart w:id="28" w:name="a17"/>
      <w:bookmarkEnd w:id="28"/>
      <w:r>
        <w:rPr>
          <w:lang w:val="ru"/>
        </w:rPr>
        <w:t>14. 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государственного органа (организации) и подчиненных организаций. Невыполнение (ненадлежащее выполнение) решения комиссии влечет ответственность в соответствии с законодательными актами.</w:t>
      </w:r>
    </w:p>
    <w:p>
      <w:pPr>
        <w:pStyle w:val="17"/>
        <w:keepNext w:val="0"/>
        <w:keepLines w:val="0"/>
        <w:widowControl/>
        <w:suppressLineNumbers w:val="0"/>
      </w:pPr>
      <w:bookmarkStart w:id="29" w:name="a31"/>
      <w:bookmarkEnd w:id="29"/>
      <w:r>
        <w:rPr>
          <w:lang w:val="ru"/>
        </w:rPr>
        <w:t>15. Члены комиссии обладают равными правами при обсуждении проектов решений. Решения принимаются простым большинством голосов от общего количества членов комиссии, присутствующих на ее заседании. В случае равенства голосов решающим является голос председателя комиссии. Решения комиссии оформляются протоколом.</w:t>
      </w:r>
    </w:p>
    <w:p>
      <w:pPr>
        <w:pStyle w:val="17"/>
        <w:keepNext w:val="0"/>
        <w:keepLines w:val="0"/>
        <w:widowControl/>
        <w:suppressLineNumbers w:val="0"/>
      </w:pPr>
      <w:bookmarkStart w:id="30" w:name="a25"/>
      <w:bookmarkEnd w:id="30"/>
      <w:r>
        <w:rPr>
          <w:lang w:val="ru"/>
        </w:rPr>
        <w:t>16. В протоколе указываются: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место и время проведения заседания комиссии;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наименование и состав комиссии;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сведения об участниках заседания комиссии, не являющихся ее членами;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повестка дня заседания комиссии, содержание рассматриваемых вопросов и материалов;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принятые комиссией решения;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сведения о приобщенных к протоколу заседания комиссии материалах.</w:t>
      </w:r>
    </w:p>
    <w:p>
      <w:pPr>
        <w:pStyle w:val="17"/>
        <w:keepNext w:val="0"/>
        <w:keepLines w:val="0"/>
        <w:widowControl/>
        <w:suppressLineNumbers w:val="0"/>
      </w:pPr>
      <w:bookmarkStart w:id="31" w:name="a26"/>
      <w:bookmarkEnd w:id="31"/>
      <w:r>
        <w:rPr>
          <w:lang w:val="ru"/>
        </w:rPr>
        <w:t>17. Протокол заседания комиссии готовится в 10-дневный срок со дня его проведения, подписывается председателем и секретарем комиссии, после чего в 5-дневный срок доводится секретарем комиссии до ее членов и иных заинтересованных лиц.</w:t>
      </w:r>
    </w:p>
    <w:sectPr>
      <w:pgSz w:w="12240" w:h="15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3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75A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Acronym"/>
    <w:basedOn w:val="2"/>
    <w:uiPriority w:val="0"/>
    <w:rPr>
      <w:color w:val="000000"/>
      <w:shd w:val="clear" w:fill="FFFF00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Title"/>
    <w:qFormat/>
    <w:uiPriority w:val="0"/>
    <w:pPr>
      <w:keepNext w:val="0"/>
      <w:keepLines w:val="0"/>
      <w:widowControl/>
      <w:suppressLineNumbers w:val="0"/>
      <w:spacing w:before="360" w:beforeAutospacing="0" w:after="360" w:afterAutospacing="0"/>
      <w:ind w:left="0" w:right="2270" w:firstLine="0"/>
      <w:jc w:val="left"/>
    </w:pPr>
    <w:rPr>
      <w:rFonts w:eastAsia="Times New Roman"/>
      <w:b/>
      <w:bCs/>
      <w:kern w:val="0"/>
      <w:sz w:val="24"/>
      <w:szCs w:val="24"/>
      <w:lang w:val="en-US" w:eastAsia="zh-CN" w:bidi="ar"/>
    </w:rPr>
  </w:style>
  <w:style w:type="paragraph" w:customStyle="1" w:styleId="7">
    <w:name w:val="capu1"/>
    <w:uiPriority w:val="0"/>
    <w:pPr>
      <w:spacing w:before="0" w:beforeAutospacing="0" w:after="120" w:afterAutospacing="0"/>
      <w:ind w:left="0" w:right="0" w:firstLine="0"/>
      <w:jc w:val="left"/>
    </w:pPr>
    <w:rPr>
      <w:rFonts w:hint="default" w:ascii="Times New Roman" w:hAnsi="Times New Roman" w:cs="Times New Roman"/>
      <w:i/>
      <w:iCs/>
      <w:kern w:val="0"/>
      <w:sz w:val="22"/>
      <w:szCs w:val="22"/>
      <w:lang w:val="en-US" w:eastAsia="zh-CN" w:bidi="ar"/>
    </w:rPr>
  </w:style>
  <w:style w:type="character" w:customStyle="1" w:styleId="8">
    <w:name w:val="rednoun"/>
    <w:uiPriority w:val="0"/>
  </w:style>
  <w:style w:type="character" w:customStyle="1" w:styleId="9">
    <w:name w:val="promulgator"/>
    <w:uiPriority w:val="0"/>
    <w:rPr>
      <w:rFonts w:hint="default" w:ascii="Times New Roman" w:hAnsi="Times New Roman" w:cs="Times New Roman"/>
      <w:b/>
      <w:bCs/>
      <w:caps/>
    </w:rPr>
  </w:style>
  <w:style w:type="character" w:customStyle="1" w:styleId="10">
    <w:name w:val="post"/>
    <w:uiPriority w:val="0"/>
    <w:rPr>
      <w:rFonts w:hint="default" w:ascii="Times New Roman" w:hAnsi="Times New Roman" w:cs="Times New Roman"/>
      <w:b/>
      <w:bCs/>
      <w:i/>
      <w:iCs/>
      <w:sz w:val="22"/>
      <w:szCs w:val="22"/>
    </w:rPr>
  </w:style>
  <w:style w:type="character" w:customStyle="1" w:styleId="11">
    <w:name w:val="datepr"/>
    <w:uiPriority w:val="0"/>
    <w:rPr>
      <w:rFonts w:hint="default" w:ascii="Times New Roman" w:hAnsi="Times New Roman" w:cs="Times New Roman"/>
      <w:i/>
      <w:iCs/>
    </w:rPr>
  </w:style>
  <w:style w:type="character" w:customStyle="1" w:styleId="12">
    <w:name w:val="onewind"/>
    <w:uiPriority w:val="0"/>
    <w:rPr>
      <w:rFonts w:ascii="Wingdings" w:hAnsi="Wingdings" w:cs="Wingdings"/>
    </w:rPr>
  </w:style>
  <w:style w:type="character" w:customStyle="1" w:styleId="13">
    <w:name w:val="name"/>
    <w:uiPriority w:val="0"/>
    <w:rPr>
      <w:rFonts w:hint="default" w:ascii="Times New Roman" w:hAnsi="Times New Roman" w:cs="Times New Roman"/>
      <w:b/>
      <w:bCs/>
      <w:caps/>
    </w:rPr>
  </w:style>
  <w:style w:type="character" w:customStyle="1" w:styleId="14">
    <w:name w:val="razr"/>
    <w:uiPriority w:val="0"/>
    <w:rPr>
      <w:rFonts w:hint="default" w:ascii="Times New Roman" w:hAnsi="Times New Roman" w:cs="Times New Roman"/>
      <w:spacing w:val="20"/>
    </w:rPr>
  </w:style>
  <w:style w:type="character" w:customStyle="1" w:styleId="15">
    <w:name w:val="datecity"/>
    <w:uiPriority w:val="0"/>
    <w:rPr>
      <w:rFonts w:hint="default" w:ascii="Times New Roman" w:hAnsi="Times New Roman" w:cs="Times New Roman"/>
      <w:i/>
      <w:iCs/>
      <w:sz w:val="24"/>
      <w:szCs w:val="24"/>
    </w:rPr>
  </w:style>
  <w:style w:type="character" w:customStyle="1" w:styleId="16">
    <w:name w:val="datereg"/>
    <w:uiPriority w:val="0"/>
    <w:rPr>
      <w:rFonts w:hint="default" w:ascii="Times New Roman" w:hAnsi="Times New Roman" w:cs="Times New Roman"/>
    </w:rPr>
  </w:style>
  <w:style w:type="paragraph" w:customStyle="1" w:styleId="17">
    <w:name w:val="point"/>
    <w:uiPriority w:val="0"/>
    <w:pPr>
      <w:spacing w:before="160" w:beforeAutospacing="0" w:after="160" w:afterAutospacing="0"/>
      <w:ind w:left="0" w:right="0" w:firstLine="567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character" w:customStyle="1" w:styleId="18">
    <w:name w:val="number"/>
    <w:uiPriority w:val="0"/>
    <w:rPr>
      <w:rFonts w:hint="default" w:ascii="Times New Roman" w:hAnsi="Times New Roman" w:cs="Times New Roman"/>
      <w:i/>
      <w:iCs/>
    </w:rPr>
  </w:style>
  <w:style w:type="character" w:customStyle="1" w:styleId="19">
    <w:name w:val="bigsimbol"/>
    <w:uiPriority w:val="0"/>
    <w:rPr>
      <w:rFonts w:hint="default" w:ascii="Times New Roman" w:hAnsi="Times New Roman" w:cs="Times New Roman"/>
      <w:caps/>
    </w:rPr>
  </w:style>
  <w:style w:type="character" w:customStyle="1" w:styleId="20">
    <w:name w:val="onesymbol"/>
    <w:uiPriority w:val="0"/>
    <w:rPr>
      <w:rFonts w:ascii="Symbol" w:hAnsi="Symbol" w:cs="Symbol"/>
    </w:rPr>
  </w:style>
  <w:style w:type="character" w:customStyle="1" w:styleId="21">
    <w:name w:val="onewind3"/>
    <w:uiPriority w:val="0"/>
    <w:rPr>
      <w:rFonts w:ascii="Wingdings 3" w:hAnsi="Wingdings 3" w:eastAsia="Wingdings 3" w:cs="Wingdings 3"/>
    </w:rPr>
  </w:style>
  <w:style w:type="character" w:customStyle="1" w:styleId="22">
    <w:name w:val="onewind2"/>
    <w:uiPriority w:val="0"/>
    <w:rPr>
      <w:rFonts w:ascii="Wingdings 2" w:hAnsi="Wingdings 2" w:eastAsia="Wingdings 2" w:cs="Wingdings 2"/>
    </w:rPr>
  </w:style>
  <w:style w:type="character" w:customStyle="1" w:styleId="23">
    <w:name w:val="arabic"/>
    <w:uiPriority w:val="0"/>
    <w:rPr>
      <w:rFonts w:hint="default" w:ascii="Times New Roman" w:hAnsi="Times New Roman" w:cs="Times New Roman"/>
    </w:rPr>
  </w:style>
  <w:style w:type="character" w:customStyle="1" w:styleId="24">
    <w:name w:val="pers"/>
    <w:uiPriority w:val="0"/>
    <w:rPr>
      <w:rFonts w:hint="default" w:ascii="Times New Roman" w:hAnsi="Times New Roman" w:cs="Times New Roman"/>
      <w:b/>
      <w:bCs/>
      <w:i/>
      <w:iCs/>
      <w:sz w:val="22"/>
      <w:szCs w:val="22"/>
    </w:rPr>
  </w:style>
  <w:style w:type="character" w:customStyle="1" w:styleId="25">
    <w:name w:val="articlec"/>
    <w:uiPriority w:val="0"/>
    <w:rPr>
      <w:rFonts w:hint="default" w:ascii="Times New Roman" w:hAnsi="Times New Roman" w:cs="Times New Roman"/>
      <w:b/>
      <w:bCs/>
    </w:rPr>
  </w:style>
  <w:style w:type="character" w:customStyle="1" w:styleId="26">
    <w:name w:val="roman"/>
    <w:uiPriority w:val="0"/>
    <w:rPr>
      <w:rFonts w:ascii="Arial" w:hAnsi="Arial" w:cs="Arial"/>
    </w:rPr>
  </w:style>
  <w:style w:type="paragraph" w:customStyle="1" w:styleId="27">
    <w:name w:val="titleu"/>
    <w:uiPriority w:val="0"/>
    <w:pPr>
      <w:spacing w:before="360" w:beforeAutospacing="0" w:after="360" w:afterAutospacing="0"/>
      <w:ind w:left="0" w:right="0" w:firstLine="0"/>
      <w:jc w:val="left"/>
    </w:pPr>
    <w:rPr>
      <w:rFonts w:hint="default" w:ascii="Times New Roman" w:hAnsi="Times New Roman" w:cs="Times New Roman"/>
      <w:b/>
      <w:bCs/>
      <w:kern w:val="0"/>
      <w:sz w:val="24"/>
      <w:szCs w:val="24"/>
      <w:lang w:val="en-US" w:eastAsia="zh-CN" w:bidi="ar"/>
    </w:rPr>
  </w:style>
  <w:style w:type="paragraph" w:customStyle="1" w:styleId="28">
    <w:name w:val="preamble"/>
    <w:uiPriority w:val="0"/>
    <w:pPr>
      <w:spacing w:before="160" w:beforeAutospacing="0" w:after="160" w:afterAutospacing="0"/>
      <w:ind w:left="0" w:right="0" w:firstLine="567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29">
    <w:name w:val="changeadd"/>
    <w:uiPriority w:val="0"/>
    <w:pPr>
      <w:spacing w:before="0" w:beforeAutospacing="0" w:after="0" w:afterAutospacing="0"/>
      <w:ind w:left="1135" w:right="0" w:firstLine="567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30">
    <w:name w:val="changei"/>
    <w:uiPriority w:val="0"/>
    <w:pPr>
      <w:spacing w:before="0" w:beforeAutospacing="0" w:after="0" w:afterAutospacing="0"/>
      <w:ind w:left="1020" w:right="0" w:firstLine="0"/>
      <w:jc w:val="left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31">
    <w:name w:val="cap1"/>
    <w:uiPriority w:val="0"/>
    <w:pPr>
      <w:spacing w:before="0" w:beforeAutospacing="0" w:after="0" w:afterAutospacing="0"/>
      <w:ind w:left="0" w:right="0" w:firstLine="0"/>
      <w:jc w:val="left"/>
    </w:pPr>
    <w:rPr>
      <w:rFonts w:hint="default" w:ascii="Times New Roman" w:hAnsi="Times New Roman" w:cs="Times New Roman"/>
      <w:i/>
      <w:iCs/>
      <w:kern w:val="0"/>
      <w:sz w:val="22"/>
      <w:szCs w:val="22"/>
      <w:lang w:val="en-US" w:eastAsia="zh-CN" w:bidi="ar"/>
    </w:rPr>
  </w:style>
  <w:style w:type="paragraph" w:customStyle="1" w:styleId="32">
    <w:name w:val="newncpi"/>
    <w:uiPriority w:val="0"/>
    <w:pPr>
      <w:spacing w:before="160" w:beforeAutospacing="0" w:after="160" w:afterAutospacing="0"/>
      <w:ind w:left="0" w:right="0" w:firstLine="567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33">
    <w:name w:val="newncpi0"/>
    <w:uiPriority w:val="0"/>
    <w:pPr>
      <w:spacing w:before="160" w:beforeAutospacing="0" w:after="160" w:afterAutospacing="0"/>
      <w:ind w:left="0" w:right="0" w:firstLine="0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table" w:customStyle="1" w:styleId="34">
    <w:name w:val="tablencpi"/>
    <w:uiPriority w:val="0"/>
    <w:tblPr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0</TotalTime>
  <ScaleCrop>false</ScaleCrop>
  <LinksUpToDate>false</LinksUpToDate>
  <Application>WPS Office_12.2.0.16731_F1E327BC-269C-435d-A152-05C5408002CA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2024-04-25T12:41:04Z</dcterms:created>
  <dc:creator>kukharenkoen</dc:creator>
  <cp:lastModifiedBy>oblgaz0010</cp:lastModifiedBy>
  <dcterms:modified xsi:type="dcterms:W3CDTF">2024-04-25T12:41:16Z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E093288E8081440287136F4E188D3496_13</vt:lpwstr>
  </property>
</Properties>
</file>